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rsidTr="00E0283B">
        <w:tc>
          <w:tcPr>
            <w:tcW w:w="643" w:type="dxa"/>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rsidTr="00E0283B">
        <w:tc>
          <w:tcPr>
            <w:tcW w:w="643" w:type="dxa"/>
          </w:tcPr>
          <w:p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rsidR="00E67EAF" w:rsidRPr="00BC290A" w:rsidRDefault="00E67EAF" w:rsidP="00E0283B">
            <w:pPr>
              <w:spacing w:line="360" w:lineRule="auto"/>
              <w:jc w:val="both"/>
              <w:rPr>
                <w:rFonts w:ascii="Times New Roman" w:hAnsi="Times New Roman" w:cs="Times New Roman"/>
                <w:sz w:val="24"/>
                <w:szCs w:val="24"/>
              </w:rPr>
            </w:pPr>
          </w:p>
          <w:p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Wykaz podlega ogłoszeniu w wojewódzkim dzienniku urzędowym w drodze obwieszczenia wojewody oraz w </w:t>
            </w:r>
            <w:r w:rsidRPr="00BC290A">
              <w:rPr>
                <w:rFonts w:ascii="Times New Roman" w:eastAsia="Times New Roman" w:hAnsi="Times New Roman" w:cs="Times New Roman"/>
                <w:color w:val="333333"/>
                <w:sz w:val="24"/>
                <w:szCs w:val="24"/>
                <w:lang w:eastAsia="pl-PL"/>
              </w:rPr>
              <w:lastRenderedPageBreak/>
              <w:t>Biuletynie Informacji Publicznej Narodowego Funduszu Zdrowia.</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w:t>
            </w:r>
            <w:r w:rsidRPr="00BC290A">
              <w:rPr>
                <w:rFonts w:ascii="Times New Roman" w:eastAsia="Times New Roman" w:hAnsi="Times New Roman" w:cs="Times New Roman"/>
                <w:color w:val="333333"/>
                <w:sz w:val="24"/>
                <w:szCs w:val="24"/>
                <w:lang w:eastAsia="pl-PL"/>
              </w:rPr>
              <w:lastRenderedPageBreak/>
              <w:t xml:space="preserve">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w:t>
            </w:r>
            <w:r w:rsidRPr="00BC290A">
              <w:rPr>
                <w:rFonts w:ascii="Times New Roman" w:eastAsia="Times New Roman" w:hAnsi="Times New Roman" w:cs="Times New Roman"/>
                <w:color w:val="333333"/>
                <w:sz w:val="24"/>
                <w:szCs w:val="24"/>
                <w:lang w:eastAsia="pl-PL"/>
              </w:rPr>
              <w:lastRenderedPageBreak/>
              <w:t>szczególności zakazom, nakazom oraz środkom kontroli;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 xml:space="preserve">r epidemiologiczny, mogą być stosowane wobec tej samej </w:t>
            </w:r>
            <w:r w:rsidRPr="00BC290A">
              <w:rPr>
                <w:rFonts w:ascii="Times New Roman" w:eastAsia="Times New Roman" w:hAnsi="Times New Roman" w:cs="Times New Roman"/>
                <w:color w:val="333333"/>
                <w:sz w:val="24"/>
                <w:szCs w:val="24"/>
                <w:lang w:eastAsia="pl-PL"/>
              </w:rPr>
              <w:lastRenderedPageBreak/>
              <w:t>osoby więcej niż raz, do czasu stwierdzenia braku zagrożenia dla zdrowia lub życia ludzkiego.</w:t>
            </w:r>
          </w:p>
          <w:p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rsidR="00366F45" w:rsidRPr="00BC290A" w:rsidRDefault="00366F45" w:rsidP="00E0283B">
            <w:pPr>
              <w:pStyle w:val="text-justify"/>
              <w:spacing w:before="120" w:beforeAutospacing="0" w:after="150" w:afterAutospacing="0" w:line="360" w:lineRule="auto"/>
              <w:ind w:left="125"/>
              <w:jc w:val="both"/>
              <w:rPr>
                <w:b/>
                <w:bCs/>
                <w:color w:val="333333"/>
              </w:rPr>
            </w:pPr>
          </w:p>
          <w:p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w:t>
            </w:r>
            <w:r w:rsidRPr="00BC290A">
              <w:rPr>
                <w:rFonts w:ascii="Times New Roman" w:eastAsia="Times New Roman" w:hAnsi="Times New Roman" w:cs="Times New Roman"/>
                <w:b/>
                <w:bCs/>
                <w:color w:val="333333"/>
                <w:sz w:val="24"/>
                <w:szCs w:val="24"/>
                <w:lang w:eastAsia="pl-PL"/>
              </w:rPr>
              <w:lastRenderedPageBreak/>
              <w:t xml:space="preserve">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internetu, sms, telefonu; </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internetu, sms, telefonu;</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w:t>
            </w:r>
            <w:r w:rsidRPr="00BC290A">
              <w:rPr>
                <w:rFonts w:ascii="Times New Roman" w:hAnsi="Times New Roman" w:cs="Times New Roman"/>
                <w:sz w:val="24"/>
                <w:szCs w:val="24"/>
              </w:rPr>
              <w:lastRenderedPageBreak/>
              <w:t xml:space="preserve">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w terminie nie później niż 14 dni roboczych od dnia wpisania na listę oczekujących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którzy rozpoczęli leczenie przed dniem 14 marca br  br. będą mogli je dokończyć</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lastRenderedPageBreak/>
              <w:t>ponieważ w tych przypadkach ograniczenie nie obowiązuje ⸹10 ust.2.</w:t>
            </w:r>
          </w:p>
          <w:p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rsidTr="00E0283B">
        <w:tc>
          <w:tcPr>
            <w:tcW w:w="643" w:type="dxa"/>
          </w:tcPr>
          <w:p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W ramach teleporady można też wystawić np. e-receptę, zlecenie elektroniczne na wyroby medyczne, przekazując pacjentowi numer, którym pacjent posłuży się podczas jego realizacji.</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teleporady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rsidTr="00E0283B">
        <w:tc>
          <w:tcPr>
            <w:tcW w:w="643" w:type="dxa"/>
          </w:tcPr>
          <w:p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Teleporady w AOS - informacja dla świadczeniodawców</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związku z zaistniałą sytuacją związaną z zapobieganiem, przeciwdziałaniem i zwalczaniem COVID-19, wskazujemy na możliwość wykonywania i </w:t>
            </w:r>
            <w:r w:rsidRPr="00BC290A">
              <w:rPr>
                <w:rFonts w:ascii="Times New Roman" w:eastAsia="Times New Roman" w:hAnsi="Times New Roman" w:cs="Times New Roman"/>
                <w:color w:val="333333"/>
                <w:sz w:val="24"/>
                <w:szCs w:val="24"/>
                <w:lang w:eastAsia="pl-PL"/>
              </w:rPr>
              <w:lastRenderedPageBreak/>
              <w:t>rozliczania porad specjalistycznych, realizowanych w ramach umów o udzielanie świadczeń opieki zdrowotnej w rodzaju ambulatoryjna opieka specjalistyczna, z wykorzystaniem systemów teleinformatycznych lub innych systemów łączności.</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rsidTr="00E0283B">
        <w:tc>
          <w:tcPr>
            <w:tcW w:w="643" w:type="dxa"/>
          </w:tcPr>
          <w:p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wystawienie zlecenia na zaopatrzenie w wyroby medyczne w ramach teleporady</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lastRenderedPageBreak/>
              <w:t>rozliczeniowych przekazanych przez świadczeniodawcę z wykorzystaniem systemów teleinformatycznych lub innych systemów łączności.</w:t>
            </w: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rsidTr="00E0283B">
        <w:tc>
          <w:tcPr>
            <w:tcW w:w="643" w:type="dxa"/>
          </w:tcPr>
          <w:p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aureus w teście na skuteczność filtracji bakteryjnej (BFE) dla S. aureus na poziomie 87%, wiązany z tyłu na troki z dodatkowym górnym zapięciem na przylepiec (na przylepcu oznaczenie poziomu ochrony według AMMI lub równoważnym), rękawy z elastyczną silikonową taśmą zabezpieczającą. Fartuch ochronny </w:t>
            </w:r>
            <w:r w:rsidRPr="00BC290A">
              <w:rPr>
                <w:rFonts w:ascii="Times New Roman" w:eastAsia="Times New Roman" w:hAnsi="Times New Roman" w:cs="Times New Roman"/>
                <w:color w:val="1B1B1B"/>
                <w:sz w:val="24"/>
                <w:szCs w:val="24"/>
                <w:lang w:eastAsia="pl-PL"/>
              </w:rPr>
              <w:lastRenderedPageBreak/>
              <w:t>przeznaczony do kontaktu z patogenami.</w:t>
            </w:r>
            <w:r w:rsidRPr="00BC290A">
              <w:rPr>
                <w:rFonts w:ascii="Times New Roman" w:eastAsia="Times New Roman" w:hAnsi="Times New Roman" w:cs="Times New Roman"/>
                <w:color w:val="1B1B1B"/>
                <w:sz w:val="24"/>
                <w:szCs w:val="24"/>
                <w:lang w:eastAsia="pl-PL"/>
              </w:rPr>
              <w:br/>
              <w:t>Wymagana min. 1 klasa palności. Fartuch wykonany z barierowej włókniny polipropylenowej SMS ,bez zawartości lateksu, polietylenu i celulozy do procedur wysokiego ryzyka - zgodny z wymaganiami ochrony - dla „poziomu 2” wg AAMI lub równoważne. Rozmiar L i XL – kolor żółty lub niebieski.</w:t>
            </w:r>
          </w:p>
          <w:p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GOGLE</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posiada właściwości bakteriobójcze, bójcze wobec grzybów drożdżopodobnych i wirusobójcze wobec HIV, HBV, HCV, herpes simplex viruses, rota, noro, adeno, polio, vaccinia i SARS.</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Rozpatrywane będą wyłącznie kompletne oferty zawierające:</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rsidTr="00E0283B">
        <w:tc>
          <w:tcPr>
            <w:tcW w:w="643" w:type="dxa"/>
          </w:tcPr>
          <w:p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Zalecenia dla świadczeniodawców dotyczące zasad udzielania świadczeń opieki zdrowotnej w związku z zapobieganiem </w:t>
            </w:r>
            <w:r w:rsidRPr="00BC290A">
              <w:rPr>
                <w:rFonts w:ascii="Times New Roman" w:eastAsia="Times New Roman" w:hAnsi="Times New Roman" w:cs="Times New Roman"/>
                <w:color w:val="0F0F0F"/>
                <w:sz w:val="24"/>
                <w:szCs w:val="24"/>
                <w:lang w:eastAsia="pl-PL"/>
              </w:rPr>
              <w:lastRenderedPageBreak/>
              <w:t>przeciwdziałaniem i zwalczaniem COVID-19</w:t>
            </w:r>
          </w:p>
          <w:p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lastRenderedPageBreak/>
              <w:t>15.03.2020 r</w:t>
            </w:r>
          </w:p>
        </w:tc>
        <w:tc>
          <w:tcPr>
            <w:tcW w:w="5812" w:type="dxa"/>
            <w:gridSpan w:val="2"/>
          </w:tcPr>
          <w:p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w:t>
            </w:r>
            <w:r w:rsidRPr="00BC290A">
              <w:rPr>
                <w:rFonts w:ascii="Times New Roman" w:eastAsia="Times New Roman" w:hAnsi="Times New Roman" w:cs="Times New Roman"/>
                <w:color w:val="333333"/>
                <w:sz w:val="24"/>
                <w:szCs w:val="24"/>
                <w:lang w:eastAsia="pl-PL"/>
              </w:rPr>
              <w:lastRenderedPageBreak/>
              <w:t>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kolonoskopia,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całkowite zawieszenie udzielania świadczeń w mammobusach i dentobusach</w:t>
            </w:r>
            <w:r w:rsidRPr="00BC290A">
              <w:rPr>
                <w:rFonts w:ascii="Times New Roman" w:eastAsia="Times New Roman" w:hAnsi="Times New Roman" w:cs="Times New Roman"/>
                <w:color w:val="333333"/>
                <w:sz w:val="24"/>
                <w:szCs w:val="24"/>
                <w:lang w:eastAsia="pl-PL"/>
              </w:rPr>
              <w:t>.</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rsidTr="00E0283B">
        <w:tc>
          <w:tcPr>
            <w:tcW w:w="643" w:type="dxa"/>
          </w:tcPr>
          <w:p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w:t>
            </w:r>
            <w:r w:rsidRPr="00BC290A">
              <w:rPr>
                <w:rFonts w:ascii="Times New Roman" w:hAnsi="Times New Roman" w:cs="Times New Roman"/>
                <w:sz w:val="24"/>
                <w:szCs w:val="24"/>
              </w:rPr>
              <w:lastRenderedPageBreak/>
              <w:t>Rzeczypospolitej Polskiej stanu zagrożenia epidemicznego</w:t>
            </w:r>
          </w:p>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w:t>
            </w:r>
            <w:r w:rsidRPr="00BC290A">
              <w:rPr>
                <w:rFonts w:ascii="Times New Roman" w:eastAsia="Times New Roman" w:hAnsi="Times New Roman" w:cs="Times New Roman"/>
                <w:sz w:val="24"/>
                <w:szCs w:val="24"/>
                <w:lang w:eastAsia="pl-PL"/>
              </w:rPr>
              <w:lastRenderedPageBreak/>
              <w:t xml:space="preserve">przekraczająca granicę państwową, w celu udania się do swojego miejsca zamieszkania lub pobytu na terytorium 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rsidR="00E64E47" w:rsidRPr="00BC290A" w:rsidRDefault="00E64E47" w:rsidP="00E0283B">
            <w:pPr>
              <w:pStyle w:val="Default"/>
              <w:spacing w:line="360" w:lineRule="auto"/>
            </w:pPr>
          </w:p>
        </w:tc>
        <w:tc>
          <w:tcPr>
            <w:tcW w:w="992" w:type="dxa"/>
            <w:gridSpan w:val="2"/>
          </w:tcPr>
          <w:p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w:t>
            </w:r>
            <w:r w:rsidRPr="00BC290A">
              <w:rPr>
                <w:rFonts w:ascii="Times New Roman" w:eastAsia="Times New Roman" w:hAnsi="Times New Roman" w:cs="Times New Roman"/>
                <w:color w:val="333333"/>
                <w:sz w:val="24"/>
                <w:szCs w:val="24"/>
                <w:lang w:eastAsia="pl-PL"/>
              </w:rPr>
              <w:lastRenderedPageBreak/>
              <w:t xml:space="preserve">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świadczeń zdrowotnych z zakresu intensywnej terapii może udzielać lekarz anestezjolog lub lekarz </w:t>
            </w:r>
            <w:r w:rsidRPr="00BC290A">
              <w:rPr>
                <w:rFonts w:ascii="Times New Roman" w:eastAsia="Times New Roman" w:hAnsi="Times New Roman" w:cs="Times New Roman"/>
                <w:color w:val="333333"/>
                <w:sz w:val="24"/>
                <w:szCs w:val="24"/>
                <w:lang w:eastAsia="pl-PL"/>
              </w:rPr>
              <w:lastRenderedPageBreak/>
              <w:t>w trakcie specjalizacji, jeżeli jego praca jest nadzorowana przez lekarza specjalistę anestezjologii i intensywnej terapii;";</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w:t>
            </w:r>
            <w:r w:rsidRPr="00BC290A">
              <w:rPr>
                <w:rFonts w:ascii="Times New Roman" w:eastAsia="Times New Roman" w:hAnsi="Times New Roman" w:cs="Times New Roman"/>
                <w:color w:val="333333"/>
                <w:sz w:val="24"/>
                <w:szCs w:val="24"/>
                <w:lang w:eastAsia="pl-PL"/>
              </w:rPr>
              <w:lastRenderedPageBreak/>
              <w:t xml:space="preserve">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lastRenderedPageBreak/>
              <w:t>kształcenia podyplomowego pielęgniarek i położnych</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lastRenderedPageBreak/>
              <w:t>możliwość zmiany terminu egzaminu państwowego</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t>
            </w:r>
            <w:r w:rsidRPr="00BC290A">
              <w:rPr>
                <w:rFonts w:ascii="Times New Roman" w:eastAsia="Times New Roman" w:hAnsi="Times New Roman" w:cs="Times New Roman"/>
                <w:color w:val="333333"/>
                <w:sz w:val="24"/>
                <w:szCs w:val="24"/>
                <w:lang w:eastAsia="pl-PL"/>
              </w:rPr>
              <w:lastRenderedPageBreak/>
              <w:t>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rsidTr="00E0283B">
        <w:tc>
          <w:tcPr>
            <w:tcW w:w="643" w:type="dxa"/>
          </w:tcPr>
          <w:p w:rsidR="009E13CB" w:rsidRPr="00BC290A" w:rsidRDefault="009E13CB" w:rsidP="00E0283B">
            <w:pPr>
              <w:pStyle w:val="Default"/>
              <w:numPr>
                <w:ilvl w:val="0"/>
                <w:numId w:val="8"/>
              </w:numPr>
              <w:spacing w:line="360" w:lineRule="auto"/>
              <w:jc w:val="both"/>
            </w:pPr>
          </w:p>
        </w:tc>
        <w:tc>
          <w:tcPr>
            <w:tcW w:w="3610" w:type="dxa"/>
            <w:gridSpan w:val="2"/>
          </w:tcPr>
          <w:p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Teleporady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w:t>
            </w:r>
            <w:r w:rsidRPr="00BC290A">
              <w:rPr>
                <w:rFonts w:ascii="Times New Roman" w:hAnsi="Times New Roman" w:cs="Times New Roman"/>
                <w:sz w:val="24"/>
                <w:szCs w:val="24"/>
              </w:rPr>
              <w:lastRenderedPageBreak/>
              <w:t xml:space="preserve">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14.03.2020 r.</w:t>
            </w:r>
          </w:p>
        </w:tc>
        <w:tc>
          <w:tcPr>
            <w:tcW w:w="5812" w:type="dxa"/>
            <w:gridSpan w:val="2"/>
          </w:tcPr>
          <w:p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 xml:space="preserve">wprowadzenie rozwiązań pozwalających na poprawę płynności finansowej i </w:t>
            </w:r>
            <w:r w:rsidRPr="00BC290A">
              <w:rPr>
                <w:b/>
                <w:bCs/>
                <w:color w:val="333333"/>
              </w:rPr>
              <w:lastRenderedPageBreak/>
              <w:t>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lastRenderedPageBreak/>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e) dur wysypkowy (w tym choroba Brill-Zinssera),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f) dżumę,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g) Ebolę (EVD),</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(poliomyelitis) oraz inne ostre porażenia wiotkie, w tym zespół Guillaina-Barrégo,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osoby, u których stwierdzono zachorowanie na chorobę wywołaną koronawirusem SARS-CoV-2 (COVID-19), jeżeli nie zostały przez lekarza skierowane do leczenia w ramach izolacji odbywanej w warunkach domowych.";</w:t>
            </w:r>
          </w:p>
          <w:p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b) pkt 3, do wskazanego szpitala oraz niezwłocznie informuje ten szpital o tym fakcie, chyba że po dokonaniu oceny stanu klinicznego tej osoby kieruje ją do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podejmuje inne działania zapobiegające szerzeniu się zachorowań.</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choroba wywołana koronawirusem SARS-CoV-2 (COVID-19);</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6) Ebola (EVD);</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2) 6 dni - w przypadku dżumy płucnej,</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14 dni - w przypadku choroby wywołanej koronawirusem SARS-CoV-2 (COVID-19) oraz bliskowschodniego zespołu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21 dni - w przypadku Eboli (EVD), ospy prawdziwej oraz wirusowych gorączek krwotocznych</w:t>
            </w:r>
          </w:p>
          <w:p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położna po kursie kwalifikacyjnym w dziedzinie pielęgniarstwa operacyjnego lub położna z co </w:t>
            </w:r>
            <w:r w:rsidRPr="00BC290A">
              <w:rPr>
                <w:rFonts w:ascii="Times New Roman" w:eastAsia="Times New Roman" w:hAnsi="Times New Roman" w:cs="Times New Roman"/>
                <w:sz w:val="24"/>
                <w:szCs w:val="24"/>
                <w:lang w:eastAsia="pl-PL"/>
              </w:rPr>
              <w:lastRenderedPageBreak/>
              <w:t>najmniej dwuletnim doświadczeniem w instrumentowaniu do zabiegów.”;</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rsidR="001338F4" w:rsidRPr="00BC290A" w:rsidRDefault="001338F4"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 xml:space="preserve">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w:t>
            </w:r>
            <w:r w:rsidRPr="00BC290A">
              <w:rPr>
                <w:rFonts w:ascii="Times New Roman" w:eastAsia="Times New Roman" w:hAnsi="Times New Roman" w:cs="Times New Roman"/>
                <w:color w:val="333333"/>
                <w:sz w:val="24"/>
                <w:szCs w:val="24"/>
                <w:lang w:eastAsia="pl-PL"/>
              </w:rPr>
              <w:lastRenderedPageBreak/>
              <w:t>lub znacznie utrudnione może być wydany pacjentowi, jego przedstawicielowi ustawowemu albo osobie przez niego upoważnionej z apteki szpitalnej;</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 przypadkach stabilnych, które nie stwarzają zagrożenia życia i zdrowia pacjenta, konsultacja lekarska może odbyć się za pośrednictwem narzędzi teleinformatycznych,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 przypadkach, w których stan pacjenta jest stabilny a odsunięcie wykonania badania kontrolnego pozostaje bez wpływu na stan zdrowia i bezpieczeństwo chorego możliwe jest przesunięcie terminu badania kontrolnego przewidzianego treścią programu lekowego,</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 przypadku niezbędnej wizyty – jeżeli jest to możliwe świadczeniodawca powinien wydzielić pomieszczenia tak, aby maksymalnie skrócić „drogę pacjenta” do miejsca udzielenia świadczenia,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lastRenderedPageBreak/>
              <w:t>e.</w:t>
            </w:r>
            <w:r w:rsidRPr="00BC290A">
              <w:rPr>
                <w:rFonts w:ascii="Times New Roman" w:eastAsia="Times New Roman" w:hAnsi="Times New Roman" w:cs="Times New Roman"/>
                <w:color w:val="333333"/>
                <w:sz w:val="24"/>
                <w:szCs w:val="24"/>
                <w:lang w:eastAsia="pl-PL"/>
              </w:rPr>
              <w:t>w przypadku niezbędnej wizyty – organizacja udzielania świadczeń powinna zapewnić bezpieczeństwo dla pacjentów, ustanowionych przez nich przedstawicieli ustawowych oraz personelu medycznego.</w:t>
            </w:r>
          </w:p>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rsidR="00AE378A" w:rsidRPr="00BC290A" w:rsidRDefault="00AE378A"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32/2020/Dsoz</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Zasady finansowania świadczeń medycznych związanych z zapobieganiem i zwalczaniem koronawirusa</w:t>
            </w:r>
          </w:p>
          <w:p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ceny za hospitalizację pacjenta chorego na COVID-19 (oddział szpitalny lub OAiIT).</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opłaty ryczałtowej za gotowość do udzielania świadczeń (kod produktu 99.01I.0002), z uwagi na jej zindywidualizowany charakter, wartość określana </w:t>
            </w:r>
            <w:r w:rsidRPr="00BC290A">
              <w:rPr>
                <w:rFonts w:ascii="Times New Roman" w:eastAsia="Times New Roman" w:hAnsi="Times New Roman" w:cs="Times New Roman"/>
                <w:color w:val="333333"/>
                <w:sz w:val="24"/>
                <w:szCs w:val="24"/>
                <w:lang w:eastAsia="pl-PL"/>
              </w:rPr>
              <w:lastRenderedPageBreak/>
              <w:t>będzie odrębnie dla każdego podmiotu przez dyrektora oddziału wojewódzkiego NFZ, przy uwzględnieniu realizacji świadczeń w poprzednim okresie rozliczeniowym.</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Ma to zagwarantować możliwość zapewnienia podmiotowi udzielającemu świadczeń związanych z zapobieganiem, przeciwdziałaniem i zwalczaniem koronawirusa,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rsidR="001338F4" w:rsidRPr="00BC290A" w:rsidRDefault="001338F4"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rsidTr="00E0283B">
        <w:tc>
          <w:tcPr>
            <w:tcW w:w="643" w:type="dxa"/>
          </w:tcPr>
          <w:p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rsidR="00C14815" w:rsidRPr="00BC290A" w:rsidRDefault="00A94AAE"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rsidTr="00E0283B">
        <w:tc>
          <w:tcPr>
            <w:tcW w:w="643" w:type="dxa"/>
          </w:tcPr>
          <w:p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rsidR="00C14815" w:rsidRPr="00BC290A" w:rsidRDefault="00A94AAE"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 xml:space="preserve">Rozporządzenie Ministra Zdrowia z dnia 20 marca 2020 r. w sprawie ogłoszenia na obszarze </w:t>
              </w:r>
              <w:r w:rsidR="00C14815" w:rsidRPr="00BC290A">
                <w:rPr>
                  <w:rStyle w:val="Hipercze"/>
                  <w:rFonts w:ascii="Times New Roman" w:hAnsi="Times New Roman" w:cs="Times New Roman"/>
                  <w:color w:val="auto"/>
                  <w:sz w:val="24"/>
                  <w:szCs w:val="24"/>
                  <w:u w:val="none"/>
                </w:rPr>
                <w:lastRenderedPageBreak/>
                <w:t>Rzeczypospolitej Polskiej stanu epidemii</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lastRenderedPageBreak/>
              <w:t xml:space="preserve">-ustanawia się czasowe ograniczenie w zakresie  prowadzenia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w:t>
            </w:r>
            <w:r w:rsidRPr="00BC290A">
              <w:rPr>
                <w:rFonts w:ascii="Times New Roman" w:hAnsi="Times New Roman" w:cs="Times New Roman"/>
                <w:sz w:val="24"/>
                <w:szCs w:val="24"/>
              </w:rPr>
              <w:lastRenderedPageBreak/>
              <w:t>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poekspozycyjne powinny być prowadzone na dotychczasowych zasadach. Powiatowe stacje sanitarno–epidemiologiczne powinny wydawać szczepionki bez ograniczeń i na zasadach dotychczasowej dystrybucji.</w:t>
            </w:r>
          </w:p>
          <w:p w:rsidR="00E0283B" w:rsidRPr="00BC290A" w:rsidRDefault="00E0283B">
            <w:pPr>
              <w:rPr>
                <w:rFonts w:ascii="Times New Roman" w:eastAsia="Times New Roman" w:hAnsi="Times New Roman" w:cs="Times New Roman"/>
                <w:sz w:val="24"/>
                <w:szCs w:val="24"/>
                <w:lang w:eastAsia="pl-PL"/>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lastRenderedPageBreak/>
              <w:t>zawiadomienia o tym dyrektora właściwego oddziału wojewódzkiego Narodowego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koronawirusem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rsidR="00087E53" w:rsidRPr="00BC290A" w:rsidRDefault="00087E53" w:rsidP="00185905">
            <w:pPr>
              <w:pStyle w:val="NormalnyWeb"/>
              <w:shd w:val="clear" w:color="auto" w:fill="FFFFFF"/>
              <w:spacing w:before="0" w:beforeAutospacing="0" w:line="276" w:lineRule="auto"/>
              <w:jc w:val="both"/>
            </w:pPr>
            <w:r w:rsidRPr="00BC290A">
              <w:t>Par. 1 ust. 2:</w:t>
            </w:r>
          </w:p>
          <w:p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lastRenderedPageBreak/>
              <w:t>niezależnie od tego, czy zostało to przewidziane w programie kształcenia.</w:t>
            </w:r>
            <w:r w:rsidR="008339AF" w:rsidRPr="00BC290A">
              <w:t xml:space="preserve"> </w:t>
            </w:r>
          </w:p>
          <w:p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rsidR="00024A52" w:rsidRPr="00BC290A" w:rsidRDefault="00A94AAE"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W systemie eWUŚ, potwierdzającym prawo do świadczeń medycznych, pojawi się informacja o kwarantannie.</w:t>
            </w:r>
          </w:p>
          <w:p w:rsidR="00A8706A" w:rsidRPr="00BC290A" w:rsidRDefault="00A8706A" w:rsidP="00185905">
            <w:pPr>
              <w:spacing w:line="276" w:lineRule="auto"/>
              <w:rPr>
                <w:rFonts w:ascii="Times New Roman" w:hAnsi="Times New Roman" w:cs="Times New Roman"/>
                <w:sz w:val="24"/>
                <w:szCs w:val="24"/>
              </w:rPr>
            </w:pPr>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Teleporady mogą być udzielane, sprawozdawane lub rozliczane wyłącznie w sytuacji, gdy zakres niezbędnych czynności do zrealizowania na rzecz pacjenta, nie wymaga osobistej obecności personelu medycznego.</w:t>
            </w:r>
          </w:p>
          <w:p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7F75E4" w:rsidRPr="00BC290A" w:rsidRDefault="007F75E4" w:rsidP="00185905">
            <w:pPr>
              <w:spacing w:line="276" w:lineRule="auto"/>
              <w:rPr>
                <w:rFonts w:ascii="Times New Roman" w:hAnsi="Times New Roman" w:cs="Times New Roman"/>
                <w:sz w:val="24"/>
                <w:szCs w:val="24"/>
              </w:rPr>
            </w:pP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 xml:space="preserve">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w:t>
            </w:r>
            <w:r w:rsidRPr="00BC290A">
              <w:rPr>
                <w:rFonts w:ascii="Times New Roman" w:eastAsia="Times New Roman" w:hAnsi="Times New Roman" w:cs="Times New Roman"/>
                <w:b/>
                <w:sz w:val="24"/>
                <w:szCs w:val="24"/>
                <w:lang w:eastAsia="pl-PL"/>
              </w:rPr>
              <w:lastRenderedPageBreak/>
              <w:t>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r w:rsidRPr="00BC290A">
              <w:rPr>
                <w:rFonts w:ascii="Times New Roman" w:eastAsia="Times New Roman" w:hAnsi="Times New Roman" w:cs="Times New Roman"/>
                <w:b/>
                <w:sz w:val="24"/>
                <w:szCs w:val="24"/>
                <w:lang w:eastAsia="pl-PL"/>
              </w:rPr>
              <w:t>teleporady</w:t>
            </w:r>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rsidR="007F75E4" w:rsidRPr="00BC290A" w:rsidRDefault="007F75E4" w:rsidP="00185905">
            <w:pPr>
              <w:spacing w:line="276" w:lineRule="auto"/>
              <w:rPr>
                <w:rFonts w:ascii="Times New Roman" w:hAnsi="Times New Roman" w:cs="Times New Roman"/>
                <w:sz w:val="24"/>
                <w:szCs w:val="24"/>
              </w:rPr>
            </w:pPr>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Zalecenia PTEiLChZ,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852C3F" w:rsidRPr="00BC290A" w:rsidRDefault="00A94AAE"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licząc od dnia upływu ich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lastRenderedPageBreak/>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 xml:space="preserve">Rozporządzenie MZ z dnia 26 marca 2020 r. zmieniające rozporządzenie w sprawie leczenia krwią i jej składnikami w podmiotach leczniczych wykonujących działalność </w:t>
            </w:r>
            <w:r w:rsidRPr="008F7109">
              <w:rPr>
                <w:rFonts w:ascii="Times New Roman" w:hAnsi="Times New Roman" w:cs="Times New Roman"/>
                <w:sz w:val="24"/>
                <w:szCs w:val="24"/>
              </w:rPr>
              <w:lastRenderedPageBreak/>
              <w:t>leczniczą w rodzaju stacjonarne i całodobowe świadczenia zdrowotne</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27.03.</w:t>
            </w:r>
          </w:p>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lub stanu epidemii albo w razie niebezpieczeństwa szerzenia się zakażenia lub choroby zakaźnej, które może stanowić </w:t>
            </w:r>
            <w:r w:rsidRPr="008F7109">
              <w:rPr>
                <w:rFonts w:ascii="Times New Roman" w:hAnsi="Times New Roman" w:cs="Times New Roman"/>
                <w:sz w:val="24"/>
                <w:szCs w:val="24"/>
              </w:rPr>
              <w:lastRenderedPageBreak/>
              <w:t xml:space="preserve">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27B2E" w:rsidRPr="008F7109" w:rsidRDefault="00A94AAE"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 xml:space="preserve">Rozporządzenie Ministra Zdrowia z dnia 27 marca 2020 r. zmieniające rozporządzenie w sprawie ogólnych warunków </w:t>
              </w:r>
              <w:r w:rsidR="00927B2E" w:rsidRPr="008F7109">
                <w:rPr>
                  <w:rStyle w:val="Hipercze"/>
                  <w:rFonts w:ascii="Times New Roman" w:hAnsi="Times New Roman" w:cs="Times New Roman"/>
                  <w:color w:val="auto"/>
                  <w:sz w:val="24"/>
                  <w:szCs w:val="24"/>
                  <w:u w:val="none"/>
                </w:rPr>
                <w:lastRenderedPageBreak/>
                <w:t>umów o udzielanie świadczeń opieki zdrowotnej</w:t>
              </w:r>
            </w:hyperlink>
          </w:p>
          <w:p w:rsidR="00927B2E" w:rsidRPr="008F7109" w:rsidRDefault="00A94AAE"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1.04.</w:t>
            </w:r>
          </w:p>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shd w:val="clear" w:color="auto" w:fill="FFFFFF"/>
              </w:rPr>
              <w:t xml:space="preserve">Zespół  </w:t>
            </w:r>
            <w:r w:rsidR="00840BBB" w:rsidRPr="008F7109">
              <w:rPr>
                <w:rFonts w:ascii="Times New Roman" w:hAnsi="Times New Roman" w:cs="Times New Roman"/>
                <w:sz w:val="24"/>
                <w:szCs w:val="24"/>
                <w:shd w:val="clear" w:color="auto" w:fill="FFFFFF"/>
              </w:rPr>
              <w:t xml:space="preserve">2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t xml:space="preserve">przeznaczania przez świadczeniobiorców środków otrzymanych w ramach umowy o udzielanie świadczeń opieki zdrowotnej w rodzaju leczenie szpitalne oraz ratownictwo medyczne, w taki sposób, aby zapewnić średni </w:t>
            </w:r>
            <w:r w:rsidRPr="008F7109">
              <w:rPr>
                <w:rFonts w:ascii="Times New Roman" w:hAnsi="Times New Roman" w:cs="Times New Roman"/>
                <w:sz w:val="24"/>
                <w:szCs w:val="24"/>
              </w:rPr>
              <w:lastRenderedPageBreak/>
              <w:t>wzrost miesięcznego wynagrodzenia, w tym składki na ubezpieczenie społeczne, Fundusz Pracy, Fundusz Solidarnościowy oraz Fundusz Emerytur Pomostowych dla:</w:t>
            </w:r>
          </w:p>
          <w:p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1a) ratowników medycznych udzielających świadczeń opieki zdrowotnej w ramach umów w rodzaju leczenie szpitalne, innych niż wymienieni powyżej  - w przeliczeniu na jeden etat albo równoważnik etatu w wysokości 1.200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lastRenderedPageBreak/>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w okresie 1 stycznia 2020 r. do dnia 31 grudnia 2020 r</w:t>
            </w:r>
          </w:p>
        </w:tc>
      </w:tr>
      <w:tr w:rsidR="00840BBB"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40BBB" w:rsidRPr="008F7109" w:rsidRDefault="00A94AAE"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od dnia 1 września 2017 r. do dnia 31 sierpnia 2018 r., w tym o kwotę, o której mowa w pkt 1;</w:t>
            </w:r>
          </w:p>
          <w:p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r. do dnia 31 sierpnia 2019 r.</w:t>
            </w:r>
          </w:p>
          <w:p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w:t>
            </w:r>
            <w:r w:rsidRPr="008F7109">
              <w:rPr>
                <w:rFonts w:ascii="Times New Roman" w:hAnsi="Times New Roman" w:cs="Times New Roman"/>
                <w:color w:val="333333"/>
                <w:sz w:val="24"/>
                <w:szCs w:val="24"/>
                <w:shd w:val="clear" w:color="auto" w:fill="FFFFFF"/>
              </w:rPr>
              <w:lastRenderedPageBreak/>
              <w:t xml:space="preserve">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kapitacyjna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rsidR="00BC1655" w:rsidRPr="008F7109" w:rsidRDefault="00A94AAE"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https://www.nfz.gov.pl/aktualnosci/aktualnosci-centrali/pakiet-instrumentow-wzmacniajacych-stabilnosc-finansowa-swiadczeniodawcow,7677.html</w:t>
              </w:r>
            </w:hyperlink>
          </w:p>
        </w:tc>
      </w:tr>
      <w:tr w:rsidR="002665EC"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 xml:space="preserve">Zalecenia postępowania przy udzielaniu świadczeń stomatologicznych w sytuacji </w:t>
            </w:r>
            <w:r w:rsidRPr="008F7109">
              <w:rPr>
                <w:rFonts w:ascii="Times New Roman" w:hAnsi="Times New Roman" w:cs="Times New Roman"/>
                <w:sz w:val="24"/>
                <w:szCs w:val="24"/>
              </w:rPr>
              <w:lastRenderedPageBreak/>
              <w:t>ogłoszonego na terenie Rzeczypospolitej Polskiej stanu epidemii w związku z zakażeniami wirusem SARS-CoV-2</w:t>
            </w:r>
          </w:p>
          <w:p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26.03.2020 r.</w:t>
            </w:r>
          </w:p>
        </w:tc>
        <w:tc>
          <w:tcPr>
            <w:tcW w:w="5805" w:type="dxa"/>
            <w:gridSpan w:val="2"/>
            <w:shd w:val="clear" w:color="auto" w:fill="auto"/>
          </w:tcPr>
          <w:p w:rsidR="002665EC" w:rsidRPr="008F7109" w:rsidRDefault="00A94AAE"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w:t>
              </w:r>
              <w:r w:rsidR="002665EC" w:rsidRPr="008F7109">
                <w:rPr>
                  <w:rStyle w:val="Hipercze"/>
                  <w:rFonts w:ascii="Times New Roman" w:hAnsi="Times New Roman" w:cs="Times New Roman"/>
                  <w:sz w:val="24"/>
                  <w:szCs w:val="24"/>
                </w:rPr>
                <w:lastRenderedPageBreak/>
                <w:t>ogloszonego-na-terenie-rzeczypospolitej-polskiej-stanu-epidemii-w-zwiazku-z-zakazeniami-wirusem-sars-cov-2</w:t>
              </w:r>
            </w:hyperlink>
          </w:p>
        </w:tc>
      </w:tr>
      <w:tr w:rsidR="00250C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świadczeń udzielanych za pośrednictwem systemów teleinformatycznych lub systemów łączności, w tym obejmujących kardiologiczną telerehabilitację hybrydową 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w:t>
            </w:r>
            <w:r w:rsidRPr="008F7109">
              <w:rPr>
                <w:rFonts w:ascii="Times New Roman" w:hAnsi="Times New Roman" w:cs="Times New Roman"/>
                <w:color w:val="000000"/>
                <w:sz w:val="24"/>
                <w:szCs w:val="24"/>
              </w:rPr>
              <w:lastRenderedPageBreak/>
              <w:t>późn.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świadczeń w zakresie opieki stomatologicznej w dentobusach i w ramach opieki nad uczniami,</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-Wyodrębnienie izolacji i izolacji w warunkach domowych (patrz: rozporządzenie o izolatoriach)</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lastRenderedPageBreak/>
              <w:t>-Zakaz opuszczania miejsca izolacji, izolacji domowej i kwarantanny, z wyjątkiem potrzeby hospitalizacji.</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Wprowadza się dla wszystkich pracujących przy zwalczaniu epidemii regulacje art. 95-99 ustawy o działalności leczniczej (czas pracy, dyżury, dodatkowe wynagrodzenie, opt-out)</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r w:rsidR="00C74860" w:rsidRPr="008F7109">
              <w:rPr>
                <w:rFonts w:ascii="Times New Roman" w:hAnsi="Times New Roman" w:cs="Times New Roman"/>
                <w:sz w:val="24"/>
                <w:szCs w:val="24"/>
              </w:rPr>
              <w:t xml:space="preserve">obow.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racy przy zwalczaniu epidemii: od 5.000 zł do 30.000 zł. Przy kolejnych naruszeniach – wyższe o 25%.</w:t>
            </w:r>
          </w:p>
          <w:p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 xml:space="preserve">ielęgniarek z przerwą w wykonywania zawodu, </w:t>
            </w:r>
            <w:r w:rsidRPr="008F7109">
              <w:rPr>
                <w:rFonts w:ascii="Times New Roman" w:hAnsi="Times New Roman" w:cs="Times New Roman"/>
                <w:b/>
                <w:sz w:val="24"/>
                <w:szCs w:val="24"/>
              </w:rPr>
              <w:lastRenderedPageBreak/>
              <w:t>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Możliwość przesunięcia terminów na szkoleniu specjalizacyjnym do 5 m-cy. Możliwość przedłużenia szkolenia specjalizacyjnego do 6 m-cy.</w:t>
            </w:r>
          </w:p>
          <w:p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epidemią  może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teleporad bez utraty prawa do wynagrodzenia chorobowego / zasiłku chorobowego.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Regulacja teleporad udzielanych przez lekarza: brak obow. wpisu do rej. Działalności leczniczej, dok. med. teleporady ograniczona do karty teleporady, okres przechowywania 30 dni.</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w:t>
            </w:r>
            <w:r w:rsidRPr="008F7109">
              <w:rPr>
                <w:rFonts w:ascii="Times New Roman" w:hAnsi="Times New Roman" w:cs="Times New Roman"/>
                <w:b/>
                <w:sz w:val="24"/>
                <w:szCs w:val="24"/>
              </w:rPr>
              <w:lastRenderedPageBreak/>
              <w:t>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144EB" w:rsidRPr="008F7109" w:rsidRDefault="00A94AAE"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rsidR="00C67E16" w:rsidRPr="008F7109" w:rsidRDefault="00C67E16" w:rsidP="000641ED">
            <w:pPr>
              <w:jc w:val="both"/>
              <w:rPr>
                <w:rFonts w:ascii="Times New Roman" w:hAnsi="Times New Roman" w:cs="Times New Roman"/>
                <w:sz w:val="24"/>
                <w:szCs w:val="24"/>
              </w:rPr>
            </w:pPr>
          </w:p>
          <w:p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1)       dzieckiem, o którym mowa w art. 32 ust. 1 pkt 1 ustawy z dnia 25 czerwca 1999 r. o świadczeniach pieniężnych z ubezpieczenia społecznego w razie choroby i macierzyństwa (Dz. U. z 2019 r. poz. 645 i 1590 oraz z 2020 r. poz. 60),</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Uprawnieninie Rady Ministrów do przedłużenia okresu poboru dodatkowego zasiłku</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opiekunów dziennych.”;</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 xml:space="preserve">W przypadku ogłoszenia stanu zagrożenia epidemicznego albo stanu epidemii, od dnia ogłoszenia danego stanu, zawiesza się wykonywanie obowiązków wynikających z przepisów: </w:t>
            </w:r>
          </w:p>
          <w:p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rsidR="003067A8" w:rsidRPr="008F7109" w:rsidRDefault="003067A8"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rsidR="00DE3213" w:rsidRPr="008F7109" w:rsidRDefault="00DE3213"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t>
            </w:r>
            <w:r w:rsidRPr="008F7109">
              <w:rPr>
                <w:rFonts w:ascii="Times New Roman" w:hAnsi="Times New Roman" w:cs="Times New Roman"/>
                <w:sz w:val="24"/>
                <w:szCs w:val="24"/>
              </w:rPr>
              <w:lastRenderedPageBreak/>
              <w:t>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w:t>
            </w:r>
            <w:r w:rsidRPr="008F7109">
              <w:rPr>
                <w:rFonts w:ascii="Times New Roman" w:hAnsi="Times New Roman" w:cs="Times New Roman"/>
                <w:sz w:val="24"/>
                <w:szCs w:val="24"/>
              </w:rPr>
              <w:lastRenderedPageBreak/>
              <w:t>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5. Zasady określone w ust. 1–3 mają odpowiednie zastosowanie do orzeczeń, których termin ważności upłynął przed dniem wejścia w życie niniejszej ustawy, jeśli wniosek o ustalenie uprawnień do świadczenia na </w:t>
            </w:r>
            <w:r w:rsidRPr="008F7109">
              <w:rPr>
                <w:rFonts w:ascii="Times New Roman" w:hAnsi="Times New Roman" w:cs="Times New Roman"/>
                <w:sz w:val="24"/>
                <w:szCs w:val="24"/>
              </w:rPr>
              <w:lastRenderedPageBreak/>
              <w:t>dalszy okres został złożony przed upływem terminu ważności tego orzeczenia i nowe orzeczenie nie zostało wydane przed dniem wejścia w życie ustawy.</w:t>
            </w:r>
          </w:p>
          <w:p w:rsidR="00606567" w:rsidRPr="008F7109" w:rsidRDefault="00606567"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lastRenderedPageBreak/>
              <w:t>Pożyczka na pokrycie bieżących kosztów działalności</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celu przeciwdziałania negatywnym skutkom COVID-19 starosta może, na podstawie umowy, udzielić ze środków Funduszu Pracy jednorazowo pożyczki na pokrycie bieżących kosztów prowadzenia działalności gospodarczej mikroprzedsiębiorcy, o którym mowa w art. 7 ust. 1 pkt 1 ustawy z dnia 6 marca 2018 r. – Prawo przedsiębiorców, który prowadził działalność gospodarczą przed dniem 1 marca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terminu na złożenie PITu</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mikroprzedsiębiorcy, małemu lub średniemu przedsiębiorcy, w rozumieniu ustawy z dnia 6 marca 2018 r. – Prawo przedsiębiorców, jeżeli: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i gospodarczej kredytobiorcy dokonaną przez bank nie wcześniej niż w dniu 30 września 2019 r.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3. Przepisy ust. 1 i 2 stosuje się odpowiednio do umowy pożyczki pieniężnej udzielonej przez bank.</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Przepisu ust. 1 nie stosuje się: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w:t>
            </w:r>
            <w:r w:rsidRPr="008F7109">
              <w:rPr>
                <w:rFonts w:ascii="Times New Roman" w:hAnsi="Times New Roman" w:cs="Times New Roman"/>
                <w:sz w:val="24"/>
                <w:szCs w:val="24"/>
              </w:rPr>
              <w:lastRenderedPageBreak/>
              <w:t xml:space="preserve">albo przez cały czas obowiązywania umowy najmu lokalu poprzedzający dzień wejścia w życie tej ustawy, jeżeli umowa ta obowiązywała przez czas krótszy niż 6 miesięcy poprzedzających dzień wejścia w życie niniejszej ustawy, był w zwłoce z zapłatą: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wniosek płatnika składek, będącego osobą prowadzącą pozarolniczą działalność, o której mowa w art. 8 ust. 6 </w:t>
            </w:r>
            <w:r w:rsidRPr="008F7109">
              <w:rPr>
                <w:rFonts w:ascii="Times New Roman" w:hAnsi="Times New Roman" w:cs="Times New Roman"/>
                <w:sz w:val="24"/>
                <w:szCs w:val="24"/>
              </w:rPr>
              <w:lastRenderedPageBreak/>
              <w:t>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rsidR="002B56BA" w:rsidRPr="008F7109" w:rsidRDefault="002B56BA" w:rsidP="00BC290A">
            <w:pPr>
              <w:jc w:val="both"/>
              <w:rPr>
                <w:rFonts w:ascii="Times New Roman" w:hAnsi="Times New Roman" w:cs="Times New Roman"/>
                <w:sz w:val="24"/>
                <w:szCs w:val="24"/>
              </w:rPr>
            </w:pPr>
          </w:p>
          <w:p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gospodarczej oraz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mogą jednorazowo obniżyć o wysokość tej straty, nie więcej jednak niż o kwotę 5 000 000 zł, odpowiednio dochód lub przychód uzyskany w 2019 r. z pozarolniczej działalności gospodarczej.</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rsidR="002B56BA" w:rsidRPr="008F7109" w:rsidRDefault="002B56BA" w:rsidP="00BC290A">
            <w:pPr>
              <w:rPr>
                <w:rFonts w:ascii="Times New Roman" w:hAnsi="Times New Roman" w:cs="Times New Roman"/>
                <w:sz w:val="24"/>
                <w:szCs w:val="24"/>
              </w:rPr>
            </w:pP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pkt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pkt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8F7109" w:rsidP="009530E0">
            <w:pPr>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Rozporządzenie Ministra Zdrowia z dnia 1 kwietnia 2020 r. zmieniające rozporządzenie w sprawie specjalizacji lekarzy i lekarzy dentystów</w:t>
            </w:r>
          </w:p>
        </w:tc>
        <w:tc>
          <w:tcPr>
            <w:tcW w:w="994" w:type="dxa"/>
            <w:gridSpan w:val="2"/>
            <w:shd w:val="clear" w:color="auto" w:fill="auto"/>
          </w:tcPr>
          <w:p w:rsidR="009530E0" w:rsidRPr="008F7109" w:rsidRDefault="008F7109" w:rsidP="009530E0">
            <w:pPr>
              <w:spacing w:line="276" w:lineRule="auto"/>
              <w:jc w:val="both"/>
              <w:rPr>
                <w:rFonts w:ascii="Times New Roman" w:eastAsia="Times New Roman" w:hAnsi="Times New Roman" w:cs="Times New Roman"/>
                <w:sz w:val="24"/>
                <w:szCs w:val="24"/>
                <w:highlight w:val="yellow"/>
                <w:lang w:eastAsia="pl-PL"/>
              </w:rPr>
            </w:pPr>
            <w:r w:rsidRPr="008F7109">
              <w:rPr>
                <w:rFonts w:ascii="Times New Roman" w:eastAsia="Times New Roman" w:hAnsi="Times New Roman" w:cs="Times New Roman"/>
                <w:sz w:val="24"/>
                <w:szCs w:val="24"/>
                <w:highlight w:val="yellow"/>
                <w:lang w:eastAsia="pl-PL"/>
              </w:rPr>
              <w:t>3.04.</w:t>
            </w:r>
          </w:p>
          <w:p w:rsidR="008F7109" w:rsidRPr="008F7109" w:rsidRDefault="008F7109" w:rsidP="009530E0">
            <w:pPr>
              <w:spacing w:line="276" w:lineRule="auto"/>
              <w:jc w:val="both"/>
              <w:rPr>
                <w:rFonts w:ascii="Times New Roman" w:eastAsia="Times New Roman" w:hAnsi="Times New Roman" w:cs="Times New Roman"/>
                <w:sz w:val="24"/>
                <w:szCs w:val="24"/>
                <w:highlight w:val="yellow"/>
                <w:lang w:eastAsia="pl-PL"/>
              </w:rPr>
            </w:pPr>
            <w:r w:rsidRPr="008F7109">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8F7109"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 1. W rozporządzeniu Ministra Zdrowia z dnia 29 marca 2019 r. w sprawie specjalizacji lekarzy i lekarzy dentystów (Dz. U. poz. 602 i 2129 oraz z 2020 r. poz. 421) w § 7: </w:t>
            </w:r>
          </w:p>
          <w:p w:rsidR="008F7109"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rsidR="008F7109"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2) po ust. 6 dodaje się ust. 6a i 6b w brzmieniu: „6a. W przypadku ogłoszenia stanu zagrożenia epidemicznego lub stanu epidemii wojewoda może skierować lekarza do </w:t>
            </w:r>
            <w:r w:rsidRPr="008F7109">
              <w:rPr>
                <w:rFonts w:ascii="Times New Roman" w:hAnsi="Times New Roman" w:cs="Times New Roman"/>
                <w:sz w:val="24"/>
                <w:szCs w:val="24"/>
                <w:highlight w:val="yellow"/>
              </w:rPr>
              <w:lastRenderedPageBreak/>
              <w:t xml:space="preserve">odbywania szkolenia specjalizacyjnego po terminie wskazanym w ust. 6, jednak nie później niż w terminie 30 dni od dnia zniesienia stanu zagrożenia epidemicznego lub stanu epidemii, jeżeli: </w:t>
            </w:r>
          </w:p>
          <w:p w:rsidR="008F7109"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rsidR="009530E0"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pkt 2, informuje wojewodę o braku możliwości rozpoczęcia szkolenia specjalizacyjnego w terminie 30 dni od dnia ogłoszenia wyników postępowania kwalifikacyjnego.”</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8F7109" w:rsidRDefault="008F7109" w:rsidP="009530E0">
            <w:pPr>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rsidR="008F7109" w:rsidRPr="008F7109" w:rsidRDefault="008F7109" w:rsidP="009530E0">
            <w:pPr>
              <w:spacing w:line="276" w:lineRule="auto"/>
              <w:jc w:val="both"/>
              <w:rPr>
                <w:rFonts w:ascii="Times New Roman" w:eastAsia="Times New Roman" w:hAnsi="Times New Roman" w:cs="Times New Roman"/>
                <w:sz w:val="24"/>
                <w:szCs w:val="24"/>
                <w:highlight w:val="yellow"/>
                <w:lang w:eastAsia="pl-PL"/>
              </w:rPr>
            </w:pPr>
            <w:r w:rsidRPr="008F7109">
              <w:rPr>
                <w:rFonts w:ascii="Times New Roman" w:eastAsia="Times New Roman" w:hAnsi="Times New Roman" w:cs="Times New Roman"/>
                <w:sz w:val="24"/>
                <w:szCs w:val="24"/>
                <w:highlight w:val="yellow"/>
                <w:lang w:eastAsia="pl-PL"/>
              </w:rPr>
              <w:t>3.04.</w:t>
            </w:r>
          </w:p>
          <w:p w:rsidR="008F7109" w:rsidRPr="008F7109" w:rsidRDefault="008F7109"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highlight w:val="yellow"/>
                <w:lang w:eastAsia="pl-PL"/>
              </w:rPr>
              <w:t>2020 r.</w:t>
            </w:r>
            <w:r w:rsidRPr="008F7109">
              <w:rPr>
                <w:rFonts w:ascii="Times New Roman" w:eastAsia="Times New Roman" w:hAnsi="Times New Roman" w:cs="Times New Roman"/>
                <w:sz w:val="24"/>
                <w:szCs w:val="24"/>
                <w:lang w:eastAsia="pl-PL"/>
              </w:rPr>
              <w:t xml:space="preserve"> </w:t>
            </w:r>
          </w:p>
        </w:tc>
        <w:tc>
          <w:tcPr>
            <w:tcW w:w="5805" w:type="dxa"/>
            <w:gridSpan w:val="2"/>
            <w:shd w:val="clear" w:color="auto" w:fill="auto"/>
          </w:tcPr>
          <w:p w:rsidR="008F7109" w:rsidRPr="008F7109" w:rsidRDefault="008F7109" w:rsidP="00BC290A">
            <w:pPr>
              <w:jc w:val="both"/>
              <w:rPr>
                <w:highlight w:val="yellow"/>
              </w:rPr>
            </w:pPr>
            <w:r w:rsidRPr="008F7109">
              <w:rPr>
                <w:highlight w:val="yellow"/>
              </w:rPr>
              <w:t xml:space="preserve">§ 1. W rozporządzeniu Ministra Nauki i Szkolnictwa Wyższego z dnia 26 lipca 2019 r. w sprawie standardów kształcenia przygotowującego do wykonywania zawodu lekarza, lekarza dentysty, farmaceuty, </w:t>
            </w:r>
            <w:r w:rsidRPr="008F7109">
              <w:rPr>
                <w:b/>
                <w:highlight w:val="yellow"/>
                <w:u w:val="single"/>
              </w:rPr>
              <w:t>pielęgniarki, położnej,</w:t>
            </w:r>
            <w:r w:rsidRPr="008F7109">
              <w:rPr>
                <w:highlight w:val="yellow"/>
              </w:rPr>
              <w:t xml:space="preserve"> diagnosty laboratoryjnego, fizjoterapeuty i ratownika medycznego (Dz. U. poz. 1573) po § 1 dodaje się § 1a i § 1b w brzmieniu: </w:t>
            </w:r>
          </w:p>
          <w:p w:rsidR="008F7109" w:rsidRPr="008F7109" w:rsidRDefault="008F7109" w:rsidP="00BC290A">
            <w:pPr>
              <w:jc w:val="both"/>
              <w:rPr>
                <w:highlight w:val="yellow"/>
              </w:rPr>
            </w:pPr>
            <w:r w:rsidRPr="008F7109">
              <w:rPr>
                <w:highlight w:val="yellow"/>
              </w:rPr>
              <w:t xml:space="preserve">„§ 1a. 1. W roku akademickim 2019/2020 </w:t>
            </w:r>
            <w:r w:rsidRPr="008F7109">
              <w:rPr>
                <w:b/>
                <w:highlight w:val="yellow"/>
                <w:u w:val="single"/>
              </w:rPr>
              <w:t>studenci studiów przygotowujących do wykonywania zawodów</w:t>
            </w:r>
            <w:r w:rsidRPr="008F7109">
              <w:rPr>
                <w:highlight w:val="yellow"/>
              </w:rPr>
              <w:t xml:space="preserve">, o których mowa w § 1, którzy </w:t>
            </w:r>
            <w:r w:rsidRPr="008F7109">
              <w:rPr>
                <w:b/>
                <w:highlight w:val="yellow"/>
                <w:u w:val="single"/>
              </w:rPr>
              <w:t>w okresie zawieszenia kształcenia na studiach wykonywali czynności w ramach zadań realizowanych przez podmioty lecznicze lub służby sanitarno-epidemiologiczne w związku z zakażeniami wirusem SARS-CoV-2</w:t>
            </w:r>
            <w:r w:rsidRPr="008F7109">
              <w:rPr>
                <w:highlight w:val="yellow"/>
              </w:rPr>
              <w:t xml:space="preserve">, mogą </w:t>
            </w:r>
            <w:r w:rsidRPr="008F7109">
              <w:rPr>
                <w:b/>
                <w:highlight w:val="yellow"/>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8F7109">
              <w:rPr>
                <w:highlight w:val="yellow"/>
              </w:rPr>
              <w:t xml:space="preserve"> 2. 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8F7109" w:rsidRPr="008F7109" w:rsidRDefault="008F7109" w:rsidP="00BC290A">
            <w:pPr>
              <w:jc w:val="both"/>
              <w:rPr>
                <w:rFonts w:ascii="Times New Roman" w:hAnsi="Times New Roman" w:cs="Times New Roman"/>
                <w:sz w:val="24"/>
                <w:szCs w:val="24"/>
                <w:highlight w:val="yellow"/>
              </w:rPr>
            </w:pPr>
            <w:r w:rsidRPr="008F7109">
              <w:rPr>
                <w:highlight w:val="yellow"/>
              </w:rPr>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94AAE" w:rsidRPr="00A94AAE" w:rsidRDefault="00A94AAE" w:rsidP="00A94AAE">
            <w:pPr>
              <w:shd w:val="clear" w:color="auto" w:fill="FFFFFF"/>
              <w:spacing w:before="225" w:after="225"/>
              <w:outlineLvl w:val="2"/>
              <w:rPr>
                <w:rFonts w:ascii="Times New Roman" w:eastAsia="Times New Roman" w:hAnsi="Times New Roman" w:cs="Times New Roman"/>
                <w:color w:val="0F0F0F"/>
                <w:sz w:val="24"/>
                <w:szCs w:val="24"/>
                <w:highlight w:val="yellow"/>
                <w:lang w:eastAsia="pl-PL"/>
              </w:rPr>
            </w:pPr>
            <w:r w:rsidRPr="00A94AAE">
              <w:rPr>
                <w:rFonts w:ascii="Times New Roman" w:eastAsia="Times New Roman" w:hAnsi="Times New Roman" w:cs="Times New Roman"/>
                <w:bCs/>
                <w:color w:val="0F0F0F"/>
                <w:sz w:val="24"/>
                <w:szCs w:val="24"/>
                <w:highlight w:val="yellow"/>
                <w:lang w:eastAsia="pl-PL"/>
              </w:rPr>
              <w:t>Komunikat dotyczący realizacji i rozliczania świadczeń w rodzaju Leczenie szpitalne – programy lekowe oraz Leczenie szpitalne – chemioterapia w związku z zapobieganiem, przeciwdziałaniem i zwalczaniem COVID-19</w:t>
            </w:r>
          </w:p>
          <w:p w:rsidR="008F7109" w:rsidRPr="00A94AAE" w:rsidRDefault="008F7109" w:rsidP="009530E0">
            <w:pPr>
              <w:rPr>
                <w:rFonts w:ascii="Times New Roman" w:hAnsi="Times New Roman" w:cs="Times New Roman"/>
                <w:sz w:val="24"/>
                <w:szCs w:val="24"/>
                <w:highlight w:val="yellow"/>
              </w:rPr>
            </w:pPr>
          </w:p>
        </w:tc>
        <w:tc>
          <w:tcPr>
            <w:tcW w:w="994" w:type="dxa"/>
            <w:gridSpan w:val="2"/>
            <w:shd w:val="clear" w:color="auto" w:fill="auto"/>
          </w:tcPr>
          <w:p w:rsidR="008F7109" w:rsidRDefault="00A94AAE"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2.04.</w:t>
            </w:r>
          </w:p>
          <w:p w:rsidR="00A94AAE" w:rsidRDefault="00A94AAE"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A94AAE" w:rsidRPr="00A94AAE"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rsidR="00A94AAE" w:rsidRPr="00A94AAE"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Dopuszczono wydawanie leków pacjentom na okres 6 – miesięcznej terapii, na podstawie indywidualnej oceny lekarza prowadzącego leczenie.</w:t>
            </w:r>
            <w:r w:rsidRPr="00A94AAE">
              <w:rPr>
                <w:rFonts w:ascii="Times New Roman" w:eastAsia="Times New Roman" w:hAnsi="Times New Roman" w:cs="Times New Roman"/>
                <w:color w:val="66686D"/>
                <w:sz w:val="24"/>
                <w:szCs w:val="24"/>
                <w:highlight w:val="yellow"/>
                <w:lang w:eastAsia="pl-PL"/>
              </w:rPr>
              <w:br/>
            </w:r>
            <w:r w:rsidRPr="00A94AAE">
              <w:rPr>
                <w:rFonts w:ascii="Times New Roman" w:eastAsia="Times New Roman" w:hAnsi="Times New Roman" w:cs="Times New Roman"/>
                <w:color w:val="66686D"/>
                <w:sz w:val="24"/>
                <w:szCs w:val="24"/>
                <w:highlight w:val="yellow"/>
                <w:lang w:eastAsia="pl-PL"/>
              </w:rPr>
              <w:br/>
              <w:t>Narodowy Fundusz Zdrowia zmienił parametry w systemie informatycznym, umożliwiające rejestracje wydań leków na ten okres.</w:t>
            </w:r>
          </w:p>
          <w:p w:rsidR="00A94AAE" w:rsidRPr="00A94AAE"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Na podstawie decyzji Ministra Zdrowia, wyrażonej w komunikacie z dnia 13 marca 2020 roku, możliwe jest:</w:t>
            </w:r>
          </w:p>
          <w:p w:rsidR="00A94AAE" w:rsidRPr="00A94AAE"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dostarczenie leków przez szpital bezpośrednio do miejsca zamieszkania pacjenta lub do jego przedstawiciela ustawowego.</w:t>
            </w:r>
          </w:p>
          <w:p w:rsidR="00A94AAE" w:rsidRPr="00A94AAE"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wydanie leku pacjentowi, jego przedstawicielowi ustawowemu albo osobie przez niego upoważnionej z apteki szpitalnej</w:t>
            </w:r>
          </w:p>
          <w:p w:rsidR="00A94AAE" w:rsidRPr="00A94AAE"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rsidR="00A94AAE" w:rsidRPr="00A94AAE"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Wydanie pacjentom leków do stosowania w domu, w trybie opisanym w pkt. 2 winno być poprzedzone konsultacją lekarską, zrealizowaną osobiście lub udzieloną w formie konsultacji telefonicznej z wykorzystaniem systemów teleinformatycznych lub innych systemów łączności.</w:t>
            </w:r>
            <w:bookmarkStart w:id="7" w:name="_GoBack"/>
            <w:bookmarkEnd w:id="7"/>
          </w:p>
          <w:p w:rsidR="00A94AAE" w:rsidRPr="00A94AAE"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Termin realizacji teleporady może odbiegać od terminu rzeczywistego wydania lub doręczenia leków pacjentom.</w:t>
            </w:r>
          </w:p>
          <w:p w:rsidR="00A94AAE" w:rsidRPr="00A94AAE"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 xml:space="preserve">Wizyty kontrolne u pacjentów w stanie stabilnym mogą zostać udzielone w formie </w:t>
            </w:r>
            <w:r w:rsidRPr="00A94AAE">
              <w:rPr>
                <w:rFonts w:ascii="Times New Roman" w:eastAsia="Times New Roman" w:hAnsi="Times New Roman" w:cs="Times New Roman"/>
                <w:b/>
                <w:bCs/>
                <w:color w:val="66686D"/>
                <w:sz w:val="24"/>
                <w:szCs w:val="24"/>
                <w:highlight w:val="yellow"/>
                <w:lang w:eastAsia="pl-PL"/>
              </w:rPr>
              <w:lastRenderedPageBreak/>
              <w:t>konsultacji telefonicznych z wykorzystaniem systemów teleinformatycznych lub innych systemów łączności. Odpowiednia adnotacja o sposobie udzielenia świadczenia powinna znaleźć się w dokumentacji medycznej pacjenta.</w:t>
            </w:r>
          </w:p>
          <w:p w:rsidR="00A94AAE" w:rsidRPr="00A94AAE"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A94AAE" w:rsidRPr="00A94AAE"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8F7109" w:rsidRPr="00A94AAE"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8F7109" w:rsidRDefault="008F7109" w:rsidP="009530E0">
            <w:pPr>
              <w:rPr>
                <w:rFonts w:ascii="Times New Roman" w:hAnsi="Times New Roman" w:cs="Times New Roman"/>
                <w:sz w:val="24"/>
                <w:szCs w:val="24"/>
                <w:highlight w:val="yellow"/>
              </w:rPr>
            </w:pPr>
          </w:p>
        </w:tc>
        <w:tc>
          <w:tcPr>
            <w:tcW w:w="994" w:type="dxa"/>
            <w:gridSpan w:val="2"/>
            <w:shd w:val="clear" w:color="auto" w:fill="auto"/>
          </w:tcPr>
          <w:p w:rsidR="008F7109" w:rsidRDefault="008F7109" w:rsidP="009530E0">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rsidR="008F7109" w:rsidRDefault="008F7109" w:rsidP="00BC290A">
            <w:pPr>
              <w:jc w:val="both"/>
            </w:pPr>
          </w:p>
        </w:tc>
      </w:tr>
    </w:tbl>
    <w:p w:rsidR="00024A52" w:rsidRPr="00BC290A" w:rsidRDefault="00024A52" w:rsidP="006A4ABF">
      <w:pPr>
        <w:spacing w:line="276" w:lineRule="auto"/>
        <w:jc w:val="both"/>
        <w:rPr>
          <w:rFonts w:ascii="Times New Roman" w:eastAsia="Times New Roman" w:hAnsi="Times New Roman" w:cs="Times New Roman"/>
          <w:sz w:val="24"/>
          <w:szCs w:val="24"/>
          <w:lang w:eastAsia="pl-PL"/>
        </w:rPr>
      </w:pPr>
    </w:p>
    <w:p w:rsidR="00CB0527" w:rsidRPr="00BC290A" w:rsidRDefault="00CB0527" w:rsidP="006A4ABF">
      <w:pPr>
        <w:spacing w:line="276" w:lineRule="auto"/>
        <w:jc w:val="both"/>
        <w:rPr>
          <w:rFonts w:ascii="Times New Roman" w:eastAsia="Times New Roman" w:hAnsi="Times New Roman" w:cs="Times New Roman"/>
          <w:sz w:val="24"/>
          <w:szCs w:val="24"/>
          <w:lang w:eastAsia="pl-PL"/>
        </w:rPr>
      </w:pPr>
    </w:p>
    <w:p w:rsidR="00DF5A25" w:rsidRPr="00BC290A" w:rsidRDefault="00DF5A25" w:rsidP="006A4ABF">
      <w:pPr>
        <w:spacing w:line="276" w:lineRule="auto"/>
        <w:jc w:val="both"/>
        <w:rPr>
          <w:rFonts w:ascii="Times New Roman" w:eastAsia="Times New Roman" w:hAnsi="Times New Roman" w:cs="Times New Roman"/>
          <w:sz w:val="24"/>
          <w:szCs w:val="24"/>
          <w:lang w:eastAsia="pl-PL"/>
        </w:rPr>
      </w:pPr>
    </w:p>
    <w:p w:rsidR="00C94BFA" w:rsidRPr="00BC290A" w:rsidRDefault="00C94BFA" w:rsidP="006A4ABF">
      <w:pPr>
        <w:spacing w:line="276" w:lineRule="auto"/>
        <w:jc w:val="both"/>
        <w:rPr>
          <w:rFonts w:ascii="Times New Roman" w:eastAsia="Times New Roman" w:hAnsi="Times New Roman" w:cs="Times New Roman"/>
          <w:sz w:val="24"/>
          <w:szCs w:val="24"/>
          <w:lang w:eastAsia="pl-PL"/>
        </w:rPr>
      </w:pPr>
    </w:p>
    <w:sectPr w:rsidR="00C94BFA" w:rsidRPr="00BC290A"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A31" w:rsidRDefault="00E35A31" w:rsidP="00873E9F">
      <w:pPr>
        <w:spacing w:after="0" w:line="240" w:lineRule="auto"/>
      </w:pPr>
      <w:r>
        <w:separator/>
      </w:r>
    </w:p>
  </w:endnote>
  <w:endnote w:type="continuationSeparator" w:id="0">
    <w:p w:rsidR="00E35A31" w:rsidRDefault="00E35A31"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A31" w:rsidRDefault="00E35A31" w:rsidP="00873E9F">
      <w:pPr>
        <w:spacing w:after="0" w:line="240" w:lineRule="auto"/>
      </w:pPr>
      <w:r>
        <w:separator/>
      </w:r>
    </w:p>
  </w:footnote>
  <w:footnote w:type="continuationSeparator" w:id="0">
    <w:p w:rsidR="00E35A31" w:rsidRDefault="00E35A31"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40259"/>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B7"/>
    <w:rsid w:val="000048BD"/>
    <w:rsid w:val="000058A3"/>
    <w:rsid w:val="00024A52"/>
    <w:rsid w:val="0004686D"/>
    <w:rsid w:val="00063C4C"/>
    <w:rsid w:val="000641ED"/>
    <w:rsid w:val="00087E53"/>
    <w:rsid w:val="000B4DFA"/>
    <w:rsid w:val="000B53CB"/>
    <w:rsid w:val="000E2ABF"/>
    <w:rsid w:val="000F4B86"/>
    <w:rsid w:val="001016DC"/>
    <w:rsid w:val="00125DAA"/>
    <w:rsid w:val="00132F1F"/>
    <w:rsid w:val="001338F4"/>
    <w:rsid w:val="00165AC2"/>
    <w:rsid w:val="0018047C"/>
    <w:rsid w:val="00180E52"/>
    <w:rsid w:val="00185905"/>
    <w:rsid w:val="0019588D"/>
    <w:rsid w:val="00197318"/>
    <w:rsid w:val="0019737E"/>
    <w:rsid w:val="001F3314"/>
    <w:rsid w:val="001F6F75"/>
    <w:rsid w:val="002339DD"/>
    <w:rsid w:val="00250C2A"/>
    <w:rsid w:val="0025310D"/>
    <w:rsid w:val="00253CC7"/>
    <w:rsid w:val="002665EC"/>
    <w:rsid w:val="0026689B"/>
    <w:rsid w:val="00293C3B"/>
    <w:rsid w:val="002A1B70"/>
    <w:rsid w:val="002A314F"/>
    <w:rsid w:val="002B56BA"/>
    <w:rsid w:val="002F47DC"/>
    <w:rsid w:val="002F7B16"/>
    <w:rsid w:val="00301DA0"/>
    <w:rsid w:val="003067A8"/>
    <w:rsid w:val="003169D6"/>
    <w:rsid w:val="0031761B"/>
    <w:rsid w:val="003410A2"/>
    <w:rsid w:val="00352E6F"/>
    <w:rsid w:val="00366F45"/>
    <w:rsid w:val="0037164F"/>
    <w:rsid w:val="0039285C"/>
    <w:rsid w:val="003A0038"/>
    <w:rsid w:val="003A6B38"/>
    <w:rsid w:val="003C6393"/>
    <w:rsid w:val="003D66BF"/>
    <w:rsid w:val="003E5B93"/>
    <w:rsid w:val="00410E25"/>
    <w:rsid w:val="004153D4"/>
    <w:rsid w:val="004300D3"/>
    <w:rsid w:val="004558F7"/>
    <w:rsid w:val="004653E1"/>
    <w:rsid w:val="00473E5E"/>
    <w:rsid w:val="00476473"/>
    <w:rsid w:val="004A0B8D"/>
    <w:rsid w:val="004A4988"/>
    <w:rsid w:val="004D2DD9"/>
    <w:rsid w:val="004E6A81"/>
    <w:rsid w:val="005144EB"/>
    <w:rsid w:val="0052307E"/>
    <w:rsid w:val="005236F9"/>
    <w:rsid w:val="0052640F"/>
    <w:rsid w:val="005513E0"/>
    <w:rsid w:val="00554C35"/>
    <w:rsid w:val="00575537"/>
    <w:rsid w:val="005B5ECC"/>
    <w:rsid w:val="00600888"/>
    <w:rsid w:val="00601AF3"/>
    <w:rsid w:val="00606567"/>
    <w:rsid w:val="00622DE1"/>
    <w:rsid w:val="006372B0"/>
    <w:rsid w:val="006534D3"/>
    <w:rsid w:val="00695321"/>
    <w:rsid w:val="006A4ABF"/>
    <w:rsid w:val="006A6DE8"/>
    <w:rsid w:val="006D056F"/>
    <w:rsid w:val="006D733F"/>
    <w:rsid w:val="0071707B"/>
    <w:rsid w:val="00720091"/>
    <w:rsid w:val="00746869"/>
    <w:rsid w:val="0077572C"/>
    <w:rsid w:val="007A732B"/>
    <w:rsid w:val="007F75E4"/>
    <w:rsid w:val="0080134A"/>
    <w:rsid w:val="00801D5C"/>
    <w:rsid w:val="00812358"/>
    <w:rsid w:val="0081286A"/>
    <w:rsid w:val="00815AB4"/>
    <w:rsid w:val="008339AF"/>
    <w:rsid w:val="00840BBB"/>
    <w:rsid w:val="00852C3F"/>
    <w:rsid w:val="00873E9F"/>
    <w:rsid w:val="00882A8C"/>
    <w:rsid w:val="008878D1"/>
    <w:rsid w:val="00892A09"/>
    <w:rsid w:val="008B24FD"/>
    <w:rsid w:val="008D5494"/>
    <w:rsid w:val="008E11B7"/>
    <w:rsid w:val="008E17BA"/>
    <w:rsid w:val="008E580D"/>
    <w:rsid w:val="008F7109"/>
    <w:rsid w:val="00903AE3"/>
    <w:rsid w:val="00927B2E"/>
    <w:rsid w:val="009407C6"/>
    <w:rsid w:val="00950787"/>
    <w:rsid w:val="009530E0"/>
    <w:rsid w:val="00957DE7"/>
    <w:rsid w:val="00967B0F"/>
    <w:rsid w:val="00984AF2"/>
    <w:rsid w:val="00990023"/>
    <w:rsid w:val="009A00E7"/>
    <w:rsid w:val="009C618D"/>
    <w:rsid w:val="009D598E"/>
    <w:rsid w:val="009D756F"/>
    <w:rsid w:val="009E13CB"/>
    <w:rsid w:val="00A744A0"/>
    <w:rsid w:val="00A83CEB"/>
    <w:rsid w:val="00A8706A"/>
    <w:rsid w:val="00A94AAE"/>
    <w:rsid w:val="00AB58DF"/>
    <w:rsid w:val="00AD7F72"/>
    <w:rsid w:val="00AE378A"/>
    <w:rsid w:val="00B97312"/>
    <w:rsid w:val="00BC1655"/>
    <w:rsid w:val="00BC290A"/>
    <w:rsid w:val="00BD0D94"/>
    <w:rsid w:val="00BE352D"/>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6F56"/>
    <w:rsid w:val="00CE76E2"/>
    <w:rsid w:val="00D1335D"/>
    <w:rsid w:val="00D2086B"/>
    <w:rsid w:val="00D34CE5"/>
    <w:rsid w:val="00D50351"/>
    <w:rsid w:val="00D72B71"/>
    <w:rsid w:val="00DC3AB1"/>
    <w:rsid w:val="00DE1166"/>
    <w:rsid w:val="00DE3213"/>
    <w:rsid w:val="00DE79AE"/>
    <w:rsid w:val="00DF5A25"/>
    <w:rsid w:val="00E0283B"/>
    <w:rsid w:val="00E202E8"/>
    <w:rsid w:val="00E3122A"/>
    <w:rsid w:val="00E35A31"/>
    <w:rsid w:val="00E5530D"/>
    <w:rsid w:val="00E579AC"/>
    <w:rsid w:val="00E60420"/>
    <w:rsid w:val="00E64E47"/>
    <w:rsid w:val="00E670B9"/>
    <w:rsid w:val="00E67EAF"/>
    <w:rsid w:val="00E835DF"/>
    <w:rsid w:val="00E96C31"/>
    <w:rsid w:val="00EB0AAC"/>
    <w:rsid w:val="00EB2694"/>
    <w:rsid w:val="00EE51CD"/>
    <w:rsid w:val="00EE735E"/>
    <w:rsid w:val="00EF1AAC"/>
    <w:rsid w:val="00EF7D8E"/>
    <w:rsid w:val="00F45BB7"/>
    <w:rsid w:val="00F61BE1"/>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AE3A"/>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fontTable" Target="fontTable.xm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72077-86AA-4CA1-A661-40930540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15946</Words>
  <Characters>95682</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Antwerpia</dc:creator>
  <cp:lastModifiedBy>Michał</cp:lastModifiedBy>
  <cp:revision>2</cp:revision>
  <dcterms:created xsi:type="dcterms:W3CDTF">2020-04-03T06:46:00Z</dcterms:created>
  <dcterms:modified xsi:type="dcterms:W3CDTF">2020-04-03T06:46:00Z</dcterms:modified>
</cp:coreProperties>
</file>